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4F20" w:rsidRDefault="006C4F20" w:rsidP="006C4F20">
      <w:bookmarkStart w:id="0" w:name="_GoBack"/>
      <w:r>
        <w:rPr>
          <w:rFonts w:ascii="Times New Roman" w:eastAsia="Times New Roman" w:hAnsi="Times New Roman" w:cs="Times New Roman"/>
          <w:b/>
          <w:bCs/>
          <w:noProof/>
          <w:kern w:val="36"/>
          <w:sz w:val="48"/>
          <w:szCs w:val="48"/>
        </w:rPr>
        <w:drawing>
          <wp:inline distT="0" distB="0" distL="0" distR="0" wp14:anchorId="2535D932" wp14:editId="1DDA0AC3">
            <wp:extent cx="6817360" cy="1442720"/>
            <wp:effectExtent l="0" t="0" r="254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17360" cy="1442720"/>
                    </a:xfrm>
                    <a:prstGeom prst="rect">
                      <a:avLst/>
                    </a:prstGeom>
                    <a:noFill/>
                    <a:ln>
                      <a:noFill/>
                    </a:ln>
                  </pic:spPr>
                </pic:pic>
              </a:graphicData>
            </a:graphic>
          </wp:inline>
        </w:drawing>
      </w:r>
      <w:bookmarkEnd w:id="0"/>
    </w:p>
    <w:p w:rsidR="006C4F20" w:rsidRDefault="006C4F20" w:rsidP="006C4F20">
      <w:pPr>
        <w:pStyle w:val="Heading1"/>
        <w:spacing w:before="120" w:after="120"/>
      </w:pPr>
      <w:r>
        <w:t>Sample Consumer Complaints Procedure</w:t>
      </w:r>
    </w:p>
    <w:p w:rsidR="006C4F20" w:rsidRDefault="006C4F20" w:rsidP="006C4F20">
      <w:pPr>
        <w:pStyle w:val="Heading2"/>
      </w:pPr>
      <w:r>
        <w:t>General Procedure</w:t>
      </w:r>
    </w:p>
    <w:p w:rsidR="006C4F20" w:rsidRPr="00DA525C" w:rsidRDefault="006C4F20" w:rsidP="006C4F20">
      <w:pPr>
        <w:pStyle w:val="ListParagraph"/>
        <w:numPr>
          <w:ilvl w:val="0"/>
          <w:numId w:val="1"/>
        </w:numPr>
        <w:spacing w:after="0"/>
        <w:rPr>
          <w:sz w:val="24"/>
          <w:szCs w:val="24"/>
        </w:rPr>
      </w:pPr>
      <w:r w:rsidRPr="00DA525C">
        <w:rPr>
          <w:sz w:val="24"/>
          <w:szCs w:val="24"/>
        </w:rPr>
        <w:t xml:space="preserve">All employees need to be sensitive to the idea that consumers may make a  complaint in a variety of ways, including phone calls, voice mail, email, or regular mail.  </w:t>
      </w:r>
    </w:p>
    <w:p w:rsidR="006C4F20" w:rsidRPr="00DA525C" w:rsidRDefault="006C4F20" w:rsidP="006C4F20">
      <w:pPr>
        <w:pStyle w:val="ListParagraph"/>
        <w:numPr>
          <w:ilvl w:val="0"/>
          <w:numId w:val="1"/>
        </w:numPr>
        <w:spacing w:after="0"/>
        <w:rPr>
          <w:sz w:val="24"/>
          <w:szCs w:val="24"/>
        </w:rPr>
      </w:pPr>
      <w:r w:rsidRPr="00DA525C">
        <w:rPr>
          <w:sz w:val="24"/>
          <w:szCs w:val="24"/>
        </w:rPr>
        <w:t xml:space="preserve">If you see or hear something that looks or sounds like a complaint, fill out the Complaint Intake Form (attached).   Attach a copy of the email printout or letter, or notes from the voice mail, to the Complaint Intake Form.  Deliver it to the Complaint Coordinator (Ms. ABC) as soon as possible, but in no event later than at the end of the day.   </w:t>
      </w:r>
    </w:p>
    <w:p w:rsidR="006C4F20" w:rsidRPr="00DA525C" w:rsidRDefault="006C4F20" w:rsidP="006C4F20">
      <w:pPr>
        <w:pStyle w:val="ListParagraph"/>
        <w:numPr>
          <w:ilvl w:val="0"/>
          <w:numId w:val="1"/>
        </w:numPr>
        <w:spacing w:after="0"/>
        <w:rPr>
          <w:sz w:val="24"/>
          <w:szCs w:val="24"/>
        </w:rPr>
      </w:pPr>
      <w:r w:rsidRPr="00DA525C">
        <w:rPr>
          <w:sz w:val="24"/>
          <w:szCs w:val="24"/>
        </w:rPr>
        <w:t>Complaint Coordinator maintains the Complaint Log (see attached) and will either handle the resolution of the complaint directly or ask the attorney or firm manager to resolve the complaint.  The attorney or firm manager will contact the client by the end of the second business day to acknowledge receipt of the complaint and update the client with the status, such as ‘just started looking into it’ or ‘we’ve resolved it by…’</w:t>
      </w:r>
    </w:p>
    <w:p w:rsidR="006C4F20" w:rsidRPr="00DA525C" w:rsidRDefault="006C4F20" w:rsidP="006C4F20">
      <w:pPr>
        <w:pStyle w:val="ListParagraph"/>
        <w:numPr>
          <w:ilvl w:val="0"/>
          <w:numId w:val="1"/>
        </w:numPr>
        <w:spacing w:after="0"/>
        <w:rPr>
          <w:sz w:val="24"/>
          <w:szCs w:val="24"/>
        </w:rPr>
      </w:pPr>
      <w:r w:rsidRPr="00DA525C">
        <w:rPr>
          <w:sz w:val="24"/>
          <w:szCs w:val="24"/>
        </w:rPr>
        <w:t xml:space="preserve">Further, upon receipt of a complaint, Complaint Coordinator will investigate to determine the validity of the complaint, any mitigating factors, and the best solution.  The determination of the best solution may involve others in the office.  </w:t>
      </w:r>
    </w:p>
    <w:p w:rsidR="006C4F20" w:rsidRPr="00DA525C" w:rsidRDefault="006C4F20" w:rsidP="006C4F20">
      <w:pPr>
        <w:pStyle w:val="ListParagraph"/>
        <w:numPr>
          <w:ilvl w:val="0"/>
          <w:numId w:val="1"/>
        </w:numPr>
        <w:spacing w:after="0"/>
        <w:rPr>
          <w:sz w:val="24"/>
          <w:szCs w:val="24"/>
        </w:rPr>
      </w:pPr>
      <w:r w:rsidRPr="00DA525C">
        <w:rPr>
          <w:sz w:val="24"/>
          <w:szCs w:val="24"/>
        </w:rPr>
        <w:t xml:space="preserve">The goal will be to resolve the complaint within 3 business days, but if not able to be resolved by then, to provide the client with an update on what is happening and when a result is expected.  </w:t>
      </w:r>
    </w:p>
    <w:p w:rsidR="006C4F20" w:rsidRPr="008A2C56" w:rsidRDefault="006C4F20" w:rsidP="006C4F20">
      <w:pPr>
        <w:spacing w:after="0" w:line="240" w:lineRule="auto"/>
        <w:ind w:left="720"/>
        <w:rPr>
          <w:rFonts w:ascii="Arial" w:hAnsi="Arial" w:cs="Arial"/>
          <w:sz w:val="20"/>
          <w:szCs w:val="20"/>
        </w:rPr>
      </w:pPr>
    </w:p>
    <w:p w:rsidR="006C4F20" w:rsidRDefault="006C4F20" w:rsidP="006C4F20">
      <w:pPr>
        <w:pStyle w:val="Heading2"/>
        <w:spacing w:before="0" w:line="240" w:lineRule="auto"/>
      </w:pPr>
      <w:r>
        <w:t>Record Keeping and Reporting</w:t>
      </w:r>
    </w:p>
    <w:p w:rsidR="006C4F20" w:rsidRPr="00DA525C" w:rsidRDefault="006C4F20" w:rsidP="006C4F20">
      <w:pPr>
        <w:spacing w:after="0" w:line="240" w:lineRule="auto"/>
        <w:rPr>
          <w:rFonts w:ascii="Times New Roman" w:hAnsi="Times New Roman" w:cs="Times New Roman"/>
          <w:sz w:val="24"/>
          <w:szCs w:val="24"/>
        </w:rPr>
      </w:pPr>
      <w:r w:rsidRPr="00DA525C">
        <w:rPr>
          <w:rFonts w:ascii="Times New Roman" w:hAnsi="Times New Roman" w:cs="Times New Roman"/>
          <w:sz w:val="24"/>
          <w:szCs w:val="24"/>
        </w:rPr>
        <w:t xml:space="preserve">Copies of all materials, such as the initial complaint, the Complaint Intake Form, etc. should either be put in an individual file folder or scanned to the server in an electronic file folder. </w:t>
      </w:r>
    </w:p>
    <w:p w:rsidR="006C4F20" w:rsidRDefault="006C4F20" w:rsidP="006C4F20">
      <w:pPr>
        <w:spacing w:after="0" w:line="240" w:lineRule="auto"/>
        <w:ind w:left="720"/>
        <w:rPr>
          <w:rFonts w:ascii="Arial" w:hAnsi="Arial" w:cs="Arial"/>
          <w:sz w:val="20"/>
          <w:szCs w:val="20"/>
        </w:rPr>
      </w:pPr>
    </w:p>
    <w:p w:rsidR="006C4F20" w:rsidRDefault="006C4F20" w:rsidP="006C4F20">
      <w:pPr>
        <w:pStyle w:val="Heading2"/>
        <w:spacing w:before="0" w:line="240" w:lineRule="auto"/>
      </w:pPr>
      <w:r>
        <w:t>Follow Up Meeting</w:t>
      </w:r>
    </w:p>
    <w:p w:rsidR="006C4F20" w:rsidRDefault="006C4F20" w:rsidP="006C4F20">
      <w:pPr>
        <w:pStyle w:val="NoSpacing"/>
        <w:rPr>
          <w:rFonts w:asciiTheme="majorHAnsi" w:eastAsia="Times New Roman" w:hAnsiTheme="majorHAnsi" w:cs="Arial"/>
          <w:b/>
          <w:color w:val="548DD4" w:themeColor="text2" w:themeTint="99"/>
          <w:sz w:val="40"/>
          <w:szCs w:val="40"/>
          <w:u w:val="single"/>
        </w:rPr>
      </w:pPr>
      <w:r w:rsidRPr="00DA525C">
        <w:rPr>
          <w:rFonts w:ascii="Times New Roman" w:hAnsi="Times New Roman"/>
          <w:sz w:val="24"/>
          <w:szCs w:val="24"/>
        </w:rPr>
        <w:t>On</w:t>
      </w:r>
      <w:r w:rsidRPr="00DA525C">
        <w:rPr>
          <w:rFonts w:ascii="Times New Roman" w:hAnsi="Times New Roman"/>
          <w:b/>
          <w:sz w:val="24"/>
          <w:szCs w:val="24"/>
        </w:rPr>
        <w:t xml:space="preserve"> </w:t>
      </w:r>
      <w:r w:rsidRPr="00DA525C">
        <w:rPr>
          <w:rFonts w:ascii="Times New Roman" w:hAnsi="Times New Roman"/>
          <w:sz w:val="24"/>
          <w:szCs w:val="24"/>
        </w:rPr>
        <w:t>a monthly basis, Complaint Coordinator will make a brief presentation to the Staff about the complaints received.  The purpose is to keep the Staff informed and to provide an opportunity for suggestions on how to avoid similar complaints in the future.  If there are repeated complaints on the same subject, consider additional training in this area for all staff.</w:t>
      </w:r>
      <w:r>
        <w:rPr>
          <w:rFonts w:asciiTheme="majorHAnsi" w:hAnsiTheme="majorHAnsi" w:cs="Arial"/>
          <w:b/>
          <w:color w:val="548DD4" w:themeColor="text2" w:themeTint="99"/>
          <w:sz w:val="40"/>
          <w:szCs w:val="40"/>
          <w:u w:val="single"/>
        </w:rPr>
        <w:br w:type="page"/>
      </w:r>
    </w:p>
    <w:p w:rsidR="006C4F20" w:rsidRPr="007B1538" w:rsidRDefault="006C4F20" w:rsidP="006C4F20">
      <w:pPr>
        <w:pStyle w:val="ListParagraph"/>
        <w:spacing w:after="0"/>
        <w:rPr>
          <w:rFonts w:asciiTheme="majorHAnsi" w:hAnsiTheme="majorHAnsi" w:cs="Arial"/>
          <w:b/>
          <w:color w:val="548DD4" w:themeColor="text2" w:themeTint="99"/>
          <w:sz w:val="40"/>
          <w:szCs w:val="40"/>
          <w:u w:val="single"/>
        </w:rPr>
      </w:pPr>
      <w:r w:rsidRPr="007B1538">
        <w:rPr>
          <w:rFonts w:asciiTheme="majorHAnsi" w:hAnsiTheme="majorHAnsi" w:cs="Arial"/>
          <w:b/>
          <w:color w:val="548DD4" w:themeColor="text2" w:themeTint="99"/>
          <w:sz w:val="40"/>
          <w:szCs w:val="40"/>
          <w:u w:val="single"/>
        </w:rPr>
        <w:lastRenderedPageBreak/>
        <w:t>SAMPLE WRITTEN POLICY:  Summary of Procedure</w:t>
      </w:r>
    </w:p>
    <w:tbl>
      <w:tblPr>
        <w:tblStyle w:val="TableGrid"/>
        <w:tblpPr w:leftFromText="180" w:rightFromText="180" w:vertAnchor="text" w:horzAnchor="margin" w:tblpXSpec="center" w:tblpY="246"/>
        <w:tblW w:w="0" w:type="auto"/>
        <w:tblLook w:val="04A0" w:firstRow="1" w:lastRow="0" w:firstColumn="1" w:lastColumn="0" w:noHBand="0" w:noVBand="1"/>
      </w:tblPr>
      <w:tblGrid>
        <w:gridCol w:w="5778"/>
        <w:gridCol w:w="3600"/>
      </w:tblGrid>
      <w:tr w:rsidR="006C4F20" w:rsidRPr="008A2C56" w:rsidTr="00E24753">
        <w:tc>
          <w:tcPr>
            <w:tcW w:w="5778" w:type="dxa"/>
          </w:tcPr>
          <w:p w:rsidR="006C4F20" w:rsidRPr="008A2C56" w:rsidRDefault="006C4F20" w:rsidP="00E24753">
            <w:pPr>
              <w:rPr>
                <w:rFonts w:ascii="Arial" w:hAnsi="Arial" w:cs="Arial"/>
                <w:b/>
                <w:szCs w:val="20"/>
              </w:rPr>
            </w:pPr>
            <w:r w:rsidRPr="008A2C56">
              <w:rPr>
                <w:rFonts w:ascii="Arial" w:hAnsi="Arial" w:cs="Arial"/>
                <w:b/>
                <w:szCs w:val="20"/>
              </w:rPr>
              <w:t>Action</w:t>
            </w:r>
          </w:p>
        </w:tc>
        <w:tc>
          <w:tcPr>
            <w:tcW w:w="3600" w:type="dxa"/>
          </w:tcPr>
          <w:p w:rsidR="006C4F20" w:rsidRPr="008A2C56" w:rsidRDefault="006C4F20" w:rsidP="00E24753">
            <w:pPr>
              <w:rPr>
                <w:rFonts w:ascii="Arial" w:hAnsi="Arial" w:cs="Arial"/>
                <w:b/>
                <w:szCs w:val="20"/>
              </w:rPr>
            </w:pPr>
            <w:r w:rsidRPr="008A2C56">
              <w:rPr>
                <w:rFonts w:ascii="Arial" w:hAnsi="Arial" w:cs="Arial"/>
                <w:b/>
                <w:szCs w:val="20"/>
              </w:rPr>
              <w:t>Timeframe</w:t>
            </w:r>
          </w:p>
        </w:tc>
      </w:tr>
      <w:tr w:rsidR="006C4F20" w:rsidRPr="008A2C56" w:rsidTr="00E24753">
        <w:tc>
          <w:tcPr>
            <w:tcW w:w="5778" w:type="dxa"/>
          </w:tcPr>
          <w:p w:rsidR="006C4F20" w:rsidRPr="008A2C56" w:rsidRDefault="006C4F20" w:rsidP="00E24753">
            <w:pPr>
              <w:rPr>
                <w:rFonts w:ascii="Arial" w:hAnsi="Arial" w:cs="Arial"/>
                <w:szCs w:val="20"/>
              </w:rPr>
            </w:pPr>
            <w:r w:rsidRPr="008A2C56">
              <w:rPr>
                <w:rFonts w:ascii="Arial" w:hAnsi="Arial" w:cs="Arial"/>
                <w:szCs w:val="20"/>
              </w:rPr>
              <w:t>Customer complaint received</w:t>
            </w:r>
          </w:p>
        </w:tc>
        <w:tc>
          <w:tcPr>
            <w:tcW w:w="3600" w:type="dxa"/>
          </w:tcPr>
          <w:p w:rsidR="006C4F20" w:rsidRPr="008A2C56" w:rsidRDefault="006C4F20" w:rsidP="00E24753">
            <w:pPr>
              <w:rPr>
                <w:rFonts w:ascii="Arial" w:hAnsi="Arial" w:cs="Arial"/>
                <w:szCs w:val="20"/>
              </w:rPr>
            </w:pPr>
          </w:p>
        </w:tc>
      </w:tr>
      <w:tr w:rsidR="006C4F20" w:rsidRPr="008A2C56" w:rsidTr="00E24753">
        <w:tc>
          <w:tcPr>
            <w:tcW w:w="5778" w:type="dxa"/>
          </w:tcPr>
          <w:p w:rsidR="006C4F20" w:rsidRPr="008A2C56" w:rsidRDefault="006C4F20" w:rsidP="00E24753">
            <w:pPr>
              <w:rPr>
                <w:rFonts w:ascii="Arial" w:hAnsi="Arial" w:cs="Arial"/>
                <w:szCs w:val="20"/>
              </w:rPr>
            </w:pPr>
            <w:r w:rsidRPr="008A2C56">
              <w:rPr>
                <w:rFonts w:ascii="Arial" w:hAnsi="Arial" w:cs="Arial"/>
                <w:szCs w:val="20"/>
              </w:rPr>
              <w:t>Complaint intake form is filled out</w:t>
            </w:r>
          </w:p>
        </w:tc>
        <w:tc>
          <w:tcPr>
            <w:tcW w:w="3600" w:type="dxa"/>
          </w:tcPr>
          <w:p w:rsidR="006C4F20" w:rsidRPr="008A2C56" w:rsidRDefault="006C4F20" w:rsidP="00E24753">
            <w:pPr>
              <w:rPr>
                <w:rFonts w:ascii="Arial" w:hAnsi="Arial" w:cs="Arial"/>
                <w:szCs w:val="20"/>
              </w:rPr>
            </w:pPr>
            <w:r w:rsidRPr="008A2C56">
              <w:rPr>
                <w:rFonts w:ascii="Arial" w:hAnsi="Arial" w:cs="Arial"/>
                <w:szCs w:val="20"/>
              </w:rPr>
              <w:t xml:space="preserve">By the end of the day </w:t>
            </w:r>
          </w:p>
        </w:tc>
      </w:tr>
      <w:tr w:rsidR="006C4F20" w:rsidRPr="008A2C56" w:rsidTr="00E24753">
        <w:tc>
          <w:tcPr>
            <w:tcW w:w="5778" w:type="dxa"/>
          </w:tcPr>
          <w:p w:rsidR="006C4F20" w:rsidRPr="008A2C56" w:rsidRDefault="006C4F20" w:rsidP="00E24753">
            <w:pPr>
              <w:rPr>
                <w:rFonts w:ascii="Arial" w:hAnsi="Arial" w:cs="Arial"/>
                <w:szCs w:val="20"/>
              </w:rPr>
            </w:pPr>
            <w:r w:rsidRPr="008A2C56">
              <w:rPr>
                <w:rFonts w:ascii="Arial" w:hAnsi="Arial" w:cs="Arial"/>
                <w:szCs w:val="20"/>
              </w:rPr>
              <w:t xml:space="preserve">Complaint intake form delivered to Complaint Coordinator </w:t>
            </w:r>
          </w:p>
        </w:tc>
        <w:tc>
          <w:tcPr>
            <w:tcW w:w="3600" w:type="dxa"/>
          </w:tcPr>
          <w:p w:rsidR="006C4F20" w:rsidRPr="008A2C56" w:rsidRDefault="006C4F20" w:rsidP="00E24753">
            <w:pPr>
              <w:rPr>
                <w:rFonts w:ascii="Arial" w:hAnsi="Arial" w:cs="Arial"/>
                <w:szCs w:val="20"/>
              </w:rPr>
            </w:pPr>
            <w:r w:rsidRPr="008A2C56">
              <w:rPr>
                <w:rFonts w:ascii="Arial" w:hAnsi="Arial" w:cs="Arial"/>
                <w:szCs w:val="20"/>
              </w:rPr>
              <w:t xml:space="preserve">By the end of the day </w:t>
            </w:r>
          </w:p>
        </w:tc>
      </w:tr>
      <w:tr w:rsidR="006C4F20" w:rsidRPr="008A2C56" w:rsidTr="00E24753">
        <w:trPr>
          <w:trHeight w:val="494"/>
        </w:trPr>
        <w:tc>
          <w:tcPr>
            <w:tcW w:w="5778" w:type="dxa"/>
          </w:tcPr>
          <w:p w:rsidR="006C4F20" w:rsidRPr="008A2C56" w:rsidRDefault="006C4F20" w:rsidP="00E24753">
            <w:pPr>
              <w:rPr>
                <w:rFonts w:ascii="Arial" w:hAnsi="Arial" w:cs="Arial"/>
                <w:szCs w:val="20"/>
              </w:rPr>
            </w:pPr>
            <w:r w:rsidRPr="008A2C56">
              <w:rPr>
                <w:rFonts w:ascii="Arial" w:hAnsi="Arial" w:cs="Arial"/>
                <w:szCs w:val="20"/>
              </w:rPr>
              <w:t>Customer is contacted for acknowledgment of receipt of complaint and/or t</w:t>
            </w:r>
            <w:r>
              <w:rPr>
                <w:rFonts w:ascii="Arial" w:hAnsi="Arial" w:cs="Arial"/>
                <w:szCs w:val="20"/>
              </w:rPr>
              <w:t>o obtain additional information</w:t>
            </w:r>
          </w:p>
        </w:tc>
        <w:tc>
          <w:tcPr>
            <w:tcW w:w="3600" w:type="dxa"/>
          </w:tcPr>
          <w:p w:rsidR="006C4F20" w:rsidRPr="008A2C56" w:rsidRDefault="006C4F20" w:rsidP="00E24753">
            <w:pPr>
              <w:rPr>
                <w:rFonts w:ascii="Arial" w:hAnsi="Arial" w:cs="Arial"/>
                <w:szCs w:val="20"/>
              </w:rPr>
            </w:pPr>
            <w:r w:rsidRPr="008A2C56">
              <w:rPr>
                <w:rFonts w:ascii="Arial" w:hAnsi="Arial" w:cs="Arial"/>
                <w:szCs w:val="20"/>
              </w:rPr>
              <w:t>By the end of the second day</w:t>
            </w:r>
          </w:p>
        </w:tc>
      </w:tr>
      <w:tr w:rsidR="006C4F20" w:rsidRPr="008A2C56" w:rsidTr="00E24753">
        <w:trPr>
          <w:trHeight w:val="530"/>
        </w:trPr>
        <w:tc>
          <w:tcPr>
            <w:tcW w:w="5778" w:type="dxa"/>
          </w:tcPr>
          <w:p w:rsidR="006C4F20" w:rsidRPr="008A2C56" w:rsidRDefault="006C4F20" w:rsidP="00E24753">
            <w:pPr>
              <w:rPr>
                <w:rFonts w:ascii="Arial" w:hAnsi="Arial" w:cs="Arial"/>
                <w:szCs w:val="20"/>
              </w:rPr>
            </w:pPr>
            <w:r w:rsidRPr="008A2C56">
              <w:rPr>
                <w:rFonts w:ascii="Arial" w:hAnsi="Arial" w:cs="Arial"/>
                <w:szCs w:val="20"/>
              </w:rPr>
              <w:t>Status update is made to the consumer If the complaint is not resolvable withi</w:t>
            </w:r>
            <w:r>
              <w:rPr>
                <w:rFonts w:ascii="Arial" w:hAnsi="Arial" w:cs="Arial"/>
                <w:szCs w:val="20"/>
              </w:rPr>
              <w:t xml:space="preserve">n 3 additional business days.  </w:t>
            </w:r>
          </w:p>
        </w:tc>
        <w:tc>
          <w:tcPr>
            <w:tcW w:w="3600" w:type="dxa"/>
          </w:tcPr>
          <w:p w:rsidR="006C4F20" w:rsidRPr="008A2C56" w:rsidRDefault="006C4F20" w:rsidP="00E24753">
            <w:pPr>
              <w:rPr>
                <w:rFonts w:ascii="Arial" w:hAnsi="Arial" w:cs="Arial"/>
                <w:szCs w:val="20"/>
              </w:rPr>
            </w:pPr>
            <w:r w:rsidRPr="008A2C56">
              <w:rPr>
                <w:rFonts w:ascii="Arial" w:hAnsi="Arial" w:cs="Arial"/>
                <w:szCs w:val="20"/>
              </w:rPr>
              <w:t>By the end of the 5</w:t>
            </w:r>
            <w:r w:rsidRPr="008A2C56">
              <w:rPr>
                <w:rFonts w:ascii="Arial" w:hAnsi="Arial" w:cs="Arial"/>
                <w:szCs w:val="20"/>
                <w:vertAlign w:val="superscript"/>
              </w:rPr>
              <w:t>th</w:t>
            </w:r>
            <w:r w:rsidRPr="008A2C56">
              <w:rPr>
                <w:rFonts w:ascii="Arial" w:hAnsi="Arial" w:cs="Arial"/>
                <w:szCs w:val="20"/>
              </w:rPr>
              <w:t xml:space="preserve">  business day</w:t>
            </w:r>
          </w:p>
        </w:tc>
      </w:tr>
      <w:tr w:rsidR="006C4F20" w:rsidRPr="008A2C56" w:rsidTr="00E24753">
        <w:trPr>
          <w:trHeight w:val="719"/>
        </w:trPr>
        <w:tc>
          <w:tcPr>
            <w:tcW w:w="5778" w:type="dxa"/>
          </w:tcPr>
          <w:p w:rsidR="006C4F20" w:rsidRPr="008A2C56" w:rsidRDefault="006C4F20" w:rsidP="00E24753">
            <w:pPr>
              <w:rPr>
                <w:rFonts w:ascii="Arial" w:hAnsi="Arial" w:cs="Arial"/>
                <w:szCs w:val="20"/>
              </w:rPr>
            </w:pPr>
            <w:r w:rsidRPr="008A2C56">
              <w:rPr>
                <w:rFonts w:ascii="Arial" w:hAnsi="Arial" w:cs="Arial"/>
                <w:szCs w:val="20"/>
              </w:rPr>
              <w:t>Status update every 3</w:t>
            </w:r>
            <w:r w:rsidRPr="008A2C56">
              <w:rPr>
                <w:rFonts w:ascii="Arial" w:hAnsi="Arial" w:cs="Arial"/>
                <w:szCs w:val="20"/>
                <w:vertAlign w:val="superscript"/>
              </w:rPr>
              <w:t>rd</w:t>
            </w:r>
            <w:r w:rsidRPr="008A2C56">
              <w:rPr>
                <w:rFonts w:ascii="Arial" w:hAnsi="Arial" w:cs="Arial"/>
                <w:szCs w:val="20"/>
              </w:rPr>
              <w:t xml:space="preserve"> business day thereafter.</w:t>
            </w:r>
          </w:p>
        </w:tc>
        <w:tc>
          <w:tcPr>
            <w:tcW w:w="3600" w:type="dxa"/>
          </w:tcPr>
          <w:p w:rsidR="006C4F20" w:rsidRPr="008A2C56" w:rsidRDefault="006C4F20" w:rsidP="00E24753">
            <w:pPr>
              <w:rPr>
                <w:rFonts w:ascii="Arial" w:hAnsi="Arial" w:cs="Arial"/>
                <w:szCs w:val="20"/>
              </w:rPr>
            </w:pPr>
            <w:r w:rsidRPr="008A2C56">
              <w:rPr>
                <w:rFonts w:ascii="Arial" w:hAnsi="Arial" w:cs="Arial"/>
                <w:szCs w:val="20"/>
              </w:rPr>
              <w:t>By the end of the 8</w:t>
            </w:r>
            <w:r w:rsidRPr="008A2C56">
              <w:rPr>
                <w:rFonts w:ascii="Arial" w:hAnsi="Arial" w:cs="Arial"/>
                <w:szCs w:val="20"/>
                <w:vertAlign w:val="superscript"/>
              </w:rPr>
              <w:t>th</w:t>
            </w:r>
            <w:r w:rsidRPr="008A2C56">
              <w:rPr>
                <w:rFonts w:ascii="Arial" w:hAnsi="Arial" w:cs="Arial"/>
                <w:szCs w:val="20"/>
              </w:rPr>
              <w:t xml:space="preserve"> business day and subsequent days u</w:t>
            </w:r>
            <w:r>
              <w:rPr>
                <w:rFonts w:ascii="Arial" w:hAnsi="Arial" w:cs="Arial"/>
                <w:szCs w:val="20"/>
              </w:rPr>
              <w:t>ntil the complaint is resolved.</w:t>
            </w:r>
          </w:p>
        </w:tc>
      </w:tr>
      <w:tr w:rsidR="006C4F20" w:rsidRPr="008A2C56" w:rsidTr="00E24753">
        <w:tc>
          <w:tcPr>
            <w:tcW w:w="5778" w:type="dxa"/>
          </w:tcPr>
          <w:p w:rsidR="006C4F20" w:rsidRPr="008A2C56" w:rsidRDefault="006C4F20" w:rsidP="00E24753">
            <w:pPr>
              <w:rPr>
                <w:rFonts w:ascii="Arial" w:hAnsi="Arial" w:cs="Arial"/>
                <w:szCs w:val="20"/>
              </w:rPr>
            </w:pPr>
            <w:r w:rsidRPr="008A2C56">
              <w:rPr>
                <w:rFonts w:ascii="Arial" w:hAnsi="Arial" w:cs="Arial"/>
                <w:szCs w:val="20"/>
              </w:rPr>
              <w:t xml:space="preserve">Complaint intake form is completed and a copy is either uploaded to server or kept in a separate file along with others </w:t>
            </w:r>
          </w:p>
        </w:tc>
        <w:tc>
          <w:tcPr>
            <w:tcW w:w="3600" w:type="dxa"/>
          </w:tcPr>
          <w:p w:rsidR="006C4F20" w:rsidRPr="008A2C56" w:rsidRDefault="006C4F20" w:rsidP="00E24753">
            <w:pPr>
              <w:rPr>
                <w:rFonts w:ascii="Arial" w:hAnsi="Arial" w:cs="Arial"/>
                <w:szCs w:val="20"/>
              </w:rPr>
            </w:pPr>
            <w:r w:rsidRPr="008A2C56">
              <w:rPr>
                <w:rFonts w:ascii="Arial" w:hAnsi="Arial" w:cs="Arial"/>
                <w:szCs w:val="20"/>
              </w:rPr>
              <w:t>At resolution of the complaint.</w:t>
            </w:r>
          </w:p>
        </w:tc>
      </w:tr>
    </w:tbl>
    <w:p w:rsidR="00A16975" w:rsidRDefault="00A16975"/>
    <w:sectPr w:rsidR="00A16975" w:rsidSect="006C4F20">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66BC" w:rsidRDefault="00D466BC" w:rsidP="006C4F20">
      <w:pPr>
        <w:spacing w:after="0" w:line="240" w:lineRule="auto"/>
      </w:pPr>
      <w:r>
        <w:separator/>
      </w:r>
    </w:p>
  </w:endnote>
  <w:endnote w:type="continuationSeparator" w:id="0">
    <w:p w:rsidR="00D466BC" w:rsidRDefault="00D466BC" w:rsidP="006C4F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1"/>
      <w:tblW w:w="1103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73" w:type="dxa"/>
        <w:right w:w="173" w:type="dxa"/>
      </w:tblCellMar>
      <w:tblLook w:val="04A0" w:firstRow="1" w:lastRow="0" w:firstColumn="1" w:lastColumn="0" w:noHBand="0" w:noVBand="1"/>
    </w:tblPr>
    <w:tblGrid>
      <w:gridCol w:w="891"/>
      <w:gridCol w:w="8858"/>
      <w:gridCol w:w="1288"/>
    </w:tblGrid>
    <w:tr w:rsidR="007C4A9F" w:rsidRPr="001131FD" w:rsidTr="004617FA">
      <w:trPr>
        <w:trHeight w:val="980"/>
        <w:jc w:val="center"/>
      </w:trPr>
      <w:tc>
        <w:tcPr>
          <w:tcW w:w="891" w:type="dxa"/>
          <w:vAlign w:val="center"/>
        </w:tcPr>
        <w:p w:rsidR="007C4A9F" w:rsidRPr="006D575D" w:rsidRDefault="00D466BC" w:rsidP="00AE61EB">
          <w:pPr>
            <w:ind w:left="-115"/>
            <w:rPr>
              <w:rFonts w:ascii="Segoe UI" w:hAnsi="Segoe UI" w:cs="Segoe UI"/>
              <w:sz w:val="16"/>
              <w:szCs w:val="16"/>
            </w:rPr>
          </w:pPr>
          <w:r>
            <w:rPr>
              <w:rFonts w:ascii="Segoe UI" w:hAnsi="Segoe UI" w:cs="Segoe UI"/>
              <w:noProof/>
              <w:sz w:val="16"/>
              <w:szCs w:val="16"/>
            </w:rPr>
            <w:drawing>
              <wp:inline distT="0" distB="0" distL="0" distR="0" wp14:anchorId="2726D6C8" wp14:editId="180A791F">
                <wp:extent cx="416967" cy="426015"/>
                <wp:effectExtent l="0" t="0" r="2540" b="0"/>
                <wp:docPr id="9" name="Picture 9" descr="C:\Users\speightk\Documents\KWS FOLDERS\LOGOS\LOGOS UTC\CTIC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peightk\Documents\KWS FOLDERS\LOGOS\LOGOS UTC\CTIC Logo.b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7030" cy="426079"/>
                        </a:xfrm>
                        <a:prstGeom prst="rect">
                          <a:avLst/>
                        </a:prstGeom>
                        <a:noFill/>
                        <a:ln>
                          <a:noFill/>
                        </a:ln>
                      </pic:spPr>
                    </pic:pic>
                  </a:graphicData>
                </a:graphic>
              </wp:inline>
            </w:drawing>
          </w:r>
        </w:p>
      </w:tc>
      <w:tc>
        <w:tcPr>
          <w:tcW w:w="8858" w:type="dxa"/>
          <w:vAlign w:val="center"/>
        </w:tcPr>
        <w:p w:rsidR="007C4A9F" w:rsidRDefault="00D466BC" w:rsidP="00AE61EB">
          <w:pPr>
            <w:jc w:val="both"/>
            <w:rPr>
              <w:rFonts w:eastAsia="Times New Roman" w:cs="Segoe UI"/>
              <w:i/>
              <w:sz w:val="14"/>
              <w:szCs w:val="20"/>
              <w:bdr w:val="none" w:sz="0" w:space="0" w:color="auto" w:frame="1"/>
            </w:rPr>
          </w:pPr>
        </w:p>
        <w:p w:rsidR="007C4A9F" w:rsidRDefault="00D466BC" w:rsidP="00AE61EB">
          <w:pPr>
            <w:jc w:val="both"/>
            <w:rPr>
              <w:rFonts w:eastAsia="Times New Roman" w:cs="Segoe UI"/>
              <w:i/>
              <w:sz w:val="14"/>
              <w:szCs w:val="20"/>
              <w:bdr w:val="none" w:sz="0" w:space="0" w:color="auto" w:frame="1"/>
            </w:rPr>
          </w:pPr>
          <w:r w:rsidRPr="003E10FA">
            <w:rPr>
              <w:rFonts w:eastAsia="Times New Roman" w:cs="Segoe UI"/>
              <w:i/>
              <w:sz w:val="14"/>
              <w:szCs w:val="20"/>
              <w:bdr w:val="none" w:sz="0" w:space="0" w:color="auto" w:frame="1"/>
            </w:rPr>
            <w:t>This information is for your reference only and is not intended to represent the only approach to any particular issue. These guidelines should not be construed as legal, financial or business advice, and you should consult legal counsel and subject-matter</w:t>
          </w:r>
          <w:r w:rsidRPr="003E10FA">
            <w:rPr>
              <w:rFonts w:eastAsia="Times New Roman" w:cs="Segoe UI"/>
              <w:i/>
              <w:sz w:val="14"/>
              <w:szCs w:val="20"/>
              <w:bdr w:val="none" w:sz="0" w:space="0" w:color="auto" w:frame="1"/>
            </w:rPr>
            <w:t xml:space="preserve"> experts to determine the appropriate policies, procedures and strategies applicable </w:t>
          </w:r>
          <w:r>
            <w:rPr>
              <w:rFonts w:eastAsia="Times New Roman" w:cs="Segoe UI"/>
              <w:i/>
              <w:sz w:val="14"/>
              <w:szCs w:val="20"/>
              <w:bdr w:val="none" w:sz="0" w:space="0" w:color="auto" w:frame="1"/>
            </w:rPr>
            <w:t xml:space="preserve">to your office or organization.  </w:t>
          </w:r>
          <w:r w:rsidRPr="003E10FA">
            <w:rPr>
              <w:rFonts w:eastAsia="Times New Roman" w:cs="Segoe UI"/>
              <w:i/>
              <w:sz w:val="14"/>
              <w:szCs w:val="20"/>
              <w:bdr w:val="none" w:sz="0" w:space="0" w:color="auto" w:frame="1"/>
            </w:rPr>
            <w:t>For more information about the ALTA Title Insurance and Settlement Compa</w:t>
          </w:r>
          <w:r>
            <w:rPr>
              <w:rFonts w:eastAsia="Times New Roman" w:cs="Segoe UI"/>
              <w:i/>
              <w:sz w:val="14"/>
              <w:szCs w:val="20"/>
              <w:bdr w:val="none" w:sz="0" w:space="0" w:color="auto" w:frame="1"/>
            </w:rPr>
            <w:t xml:space="preserve">ny Best Practices, please visit </w:t>
          </w:r>
          <w:hyperlink r:id="rId2" w:history="1">
            <w:r w:rsidRPr="00936819">
              <w:rPr>
                <w:rStyle w:val="Hyperlink"/>
                <w:rFonts w:eastAsia="Times New Roman" w:cs="Segoe UI"/>
                <w:i/>
                <w:sz w:val="14"/>
                <w:szCs w:val="20"/>
                <w:bdr w:val="none" w:sz="0" w:space="0" w:color="auto" w:frame="1"/>
              </w:rPr>
              <w:t>www.alta.org</w:t>
            </w:r>
          </w:hyperlink>
          <w:r w:rsidRPr="003E10FA">
            <w:rPr>
              <w:rFonts w:eastAsia="Times New Roman" w:cs="Segoe UI"/>
              <w:i/>
              <w:sz w:val="14"/>
              <w:szCs w:val="20"/>
              <w:bdr w:val="none" w:sz="0" w:space="0" w:color="auto" w:frame="1"/>
            </w:rPr>
            <w:t>.</w:t>
          </w:r>
        </w:p>
        <w:p w:rsidR="007C4A9F" w:rsidRPr="006C45B6" w:rsidRDefault="00D466BC" w:rsidP="00AE61EB">
          <w:pPr>
            <w:jc w:val="both"/>
            <w:rPr>
              <w:rFonts w:ascii="Segoe UI" w:hAnsi="Segoe UI" w:cs="Segoe UI"/>
            </w:rPr>
          </w:pPr>
          <w:r>
            <w:rPr>
              <w:rFonts w:eastAsia="Times New Roman" w:cstheme="minorHAnsi"/>
              <w:i/>
              <w:sz w:val="14"/>
              <w:szCs w:val="20"/>
              <w:bdr w:val="none" w:sz="0" w:space="0" w:color="auto" w:frame="1"/>
            </w:rPr>
            <w:t>©</w:t>
          </w:r>
          <w:r>
            <w:rPr>
              <w:rFonts w:eastAsia="Times New Roman" w:cs="Segoe UI"/>
              <w:i/>
              <w:sz w:val="14"/>
              <w:szCs w:val="20"/>
              <w:bdr w:val="none" w:sz="0" w:space="0" w:color="auto" w:frame="1"/>
            </w:rPr>
            <w:t xml:space="preserve"> 2013 Chicago Title – North Carolina</w:t>
          </w:r>
        </w:p>
      </w:tc>
      <w:tc>
        <w:tcPr>
          <w:tcW w:w="1288" w:type="dxa"/>
          <w:vAlign w:val="center"/>
        </w:tcPr>
        <w:p w:rsidR="007C4A9F" w:rsidRPr="001131FD" w:rsidRDefault="00D466BC" w:rsidP="00AE61EB">
          <w:pPr>
            <w:tabs>
              <w:tab w:val="center" w:pos="4680"/>
              <w:tab w:val="right" w:pos="9360"/>
            </w:tabs>
            <w:ind w:right="-144"/>
            <w:rPr>
              <w:sz w:val="16"/>
              <w:szCs w:val="16"/>
            </w:rPr>
          </w:pPr>
          <w:r w:rsidRPr="001131FD">
            <w:rPr>
              <w:sz w:val="16"/>
              <w:szCs w:val="16"/>
            </w:rPr>
            <w:t xml:space="preserve">Page </w:t>
          </w:r>
          <w:r w:rsidRPr="001131FD">
            <w:rPr>
              <w:sz w:val="16"/>
              <w:szCs w:val="16"/>
            </w:rPr>
            <w:fldChar w:fldCharType="begin"/>
          </w:r>
          <w:r w:rsidRPr="001131FD">
            <w:rPr>
              <w:sz w:val="16"/>
              <w:szCs w:val="16"/>
            </w:rPr>
            <w:instrText xml:space="preserve"> PAGE  \* Arabic  \* MERGEFORMAT </w:instrText>
          </w:r>
          <w:r w:rsidRPr="001131FD">
            <w:rPr>
              <w:sz w:val="16"/>
              <w:szCs w:val="16"/>
            </w:rPr>
            <w:fldChar w:fldCharType="separate"/>
          </w:r>
          <w:r w:rsidR="006C4F20">
            <w:rPr>
              <w:noProof/>
              <w:sz w:val="16"/>
              <w:szCs w:val="16"/>
            </w:rPr>
            <w:t>1</w:t>
          </w:r>
          <w:r w:rsidRPr="001131FD">
            <w:rPr>
              <w:sz w:val="16"/>
              <w:szCs w:val="16"/>
            </w:rPr>
            <w:fldChar w:fldCharType="end"/>
          </w:r>
          <w:r w:rsidRPr="001131FD">
            <w:rPr>
              <w:sz w:val="16"/>
              <w:szCs w:val="16"/>
            </w:rPr>
            <w:t xml:space="preserve"> of </w:t>
          </w:r>
          <w:r w:rsidRPr="001131FD">
            <w:rPr>
              <w:sz w:val="16"/>
              <w:szCs w:val="16"/>
            </w:rPr>
            <w:fldChar w:fldCharType="begin"/>
          </w:r>
          <w:r w:rsidRPr="001131FD">
            <w:rPr>
              <w:sz w:val="16"/>
              <w:szCs w:val="16"/>
            </w:rPr>
            <w:instrText xml:space="preserve"> NUMPAGES  \* Arabic  \* MERGEFORMAT </w:instrText>
          </w:r>
          <w:r w:rsidRPr="001131FD">
            <w:rPr>
              <w:sz w:val="16"/>
              <w:szCs w:val="16"/>
            </w:rPr>
            <w:fldChar w:fldCharType="separate"/>
          </w:r>
          <w:r w:rsidR="006C4F20">
            <w:rPr>
              <w:noProof/>
              <w:sz w:val="16"/>
              <w:szCs w:val="16"/>
            </w:rPr>
            <w:t>2</w:t>
          </w:r>
          <w:r w:rsidRPr="001131FD">
            <w:rPr>
              <w:sz w:val="16"/>
              <w:szCs w:val="16"/>
            </w:rPr>
            <w:fldChar w:fldCharType="end"/>
          </w:r>
        </w:p>
      </w:tc>
    </w:tr>
  </w:tbl>
  <w:p w:rsidR="007C4A9F" w:rsidRDefault="00D466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66BC" w:rsidRDefault="00D466BC" w:rsidP="006C4F20">
      <w:pPr>
        <w:spacing w:after="0" w:line="240" w:lineRule="auto"/>
      </w:pPr>
      <w:r>
        <w:separator/>
      </w:r>
    </w:p>
  </w:footnote>
  <w:footnote w:type="continuationSeparator" w:id="0">
    <w:p w:rsidR="00D466BC" w:rsidRDefault="00D466BC" w:rsidP="006C4F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B84E18"/>
    <w:multiLevelType w:val="hybridMultilevel"/>
    <w:tmpl w:val="5F7A55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F20"/>
    <w:rsid w:val="000054C0"/>
    <w:rsid w:val="000058E2"/>
    <w:rsid w:val="000060FB"/>
    <w:rsid w:val="00012015"/>
    <w:rsid w:val="00026067"/>
    <w:rsid w:val="00026EF4"/>
    <w:rsid w:val="000324AB"/>
    <w:rsid w:val="00033C18"/>
    <w:rsid w:val="00033FAA"/>
    <w:rsid w:val="000357DC"/>
    <w:rsid w:val="00036E8B"/>
    <w:rsid w:val="0004056E"/>
    <w:rsid w:val="00044BF9"/>
    <w:rsid w:val="000451B6"/>
    <w:rsid w:val="0005019D"/>
    <w:rsid w:val="000560F8"/>
    <w:rsid w:val="000622D7"/>
    <w:rsid w:val="00067131"/>
    <w:rsid w:val="00076E69"/>
    <w:rsid w:val="00077D9C"/>
    <w:rsid w:val="00080312"/>
    <w:rsid w:val="0008076B"/>
    <w:rsid w:val="000849E6"/>
    <w:rsid w:val="00085E36"/>
    <w:rsid w:val="00095DD1"/>
    <w:rsid w:val="00096CD1"/>
    <w:rsid w:val="000A128B"/>
    <w:rsid w:val="000B1DD1"/>
    <w:rsid w:val="000D1332"/>
    <w:rsid w:val="000D3D3F"/>
    <w:rsid w:val="000E178E"/>
    <w:rsid w:val="000E1E9C"/>
    <w:rsid w:val="000E22D7"/>
    <w:rsid w:val="000E7C64"/>
    <w:rsid w:val="000F0203"/>
    <w:rsid w:val="000F34EC"/>
    <w:rsid w:val="000F3A1A"/>
    <w:rsid w:val="000F57CC"/>
    <w:rsid w:val="000F7549"/>
    <w:rsid w:val="0010008A"/>
    <w:rsid w:val="00102E82"/>
    <w:rsid w:val="00104920"/>
    <w:rsid w:val="00113F33"/>
    <w:rsid w:val="00114020"/>
    <w:rsid w:val="00114B89"/>
    <w:rsid w:val="00114F64"/>
    <w:rsid w:val="0012371D"/>
    <w:rsid w:val="00125D5A"/>
    <w:rsid w:val="00126873"/>
    <w:rsid w:val="00132C7E"/>
    <w:rsid w:val="0013533A"/>
    <w:rsid w:val="00136FE5"/>
    <w:rsid w:val="0015313C"/>
    <w:rsid w:val="00153163"/>
    <w:rsid w:val="00157409"/>
    <w:rsid w:val="0016013F"/>
    <w:rsid w:val="001671CF"/>
    <w:rsid w:val="001718E4"/>
    <w:rsid w:val="0017410D"/>
    <w:rsid w:val="00185E9B"/>
    <w:rsid w:val="00191E29"/>
    <w:rsid w:val="001B3BB3"/>
    <w:rsid w:val="001C15B4"/>
    <w:rsid w:val="001C2B16"/>
    <w:rsid w:val="001C465A"/>
    <w:rsid w:val="001C6D1A"/>
    <w:rsid w:val="001D5421"/>
    <w:rsid w:val="001E028A"/>
    <w:rsid w:val="001E2902"/>
    <w:rsid w:val="001E491D"/>
    <w:rsid w:val="001F5202"/>
    <w:rsid w:val="001F6960"/>
    <w:rsid w:val="002115AE"/>
    <w:rsid w:val="002115BA"/>
    <w:rsid w:val="00217772"/>
    <w:rsid w:val="00221C4A"/>
    <w:rsid w:val="00224E29"/>
    <w:rsid w:val="00227294"/>
    <w:rsid w:val="00227A62"/>
    <w:rsid w:val="00230487"/>
    <w:rsid w:val="00231B65"/>
    <w:rsid w:val="00232F28"/>
    <w:rsid w:val="00241571"/>
    <w:rsid w:val="00244C9F"/>
    <w:rsid w:val="002472C9"/>
    <w:rsid w:val="00272EC0"/>
    <w:rsid w:val="002765D0"/>
    <w:rsid w:val="00276B30"/>
    <w:rsid w:val="00282BD6"/>
    <w:rsid w:val="00290268"/>
    <w:rsid w:val="00291744"/>
    <w:rsid w:val="00293E50"/>
    <w:rsid w:val="002A22F4"/>
    <w:rsid w:val="002D001F"/>
    <w:rsid w:val="002D116D"/>
    <w:rsid w:val="002D71F9"/>
    <w:rsid w:val="002D77CB"/>
    <w:rsid w:val="002D7DF7"/>
    <w:rsid w:val="002E068C"/>
    <w:rsid w:val="002E6D80"/>
    <w:rsid w:val="002F5C99"/>
    <w:rsid w:val="0030036C"/>
    <w:rsid w:val="003014A3"/>
    <w:rsid w:val="003038F2"/>
    <w:rsid w:val="003044CC"/>
    <w:rsid w:val="0030455B"/>
    <w:rsid w:val="003169B4"/>
    <w:rsid w:val="0031757A"/>
    <w:rsid w:val="00317804"/>
    <w:rsid w:val="00323315"/>
    <w:rsid w:val="003254EC"/>
    <w:rsid w:val="003325FF"/>
    <w:rsid w:val="003361DD"/>
    <w:rsid w:val="00336561"/>
    <w:rsid w:val="0034240E"/>
    <w:rsid w:val="00347E64"/>
    <w:rsid w:val="00355461"/>
    <w:rsid w:val="00357C55"/>
    <w:rsid w:val="00361150"/>
    <w:rsid w:val="00366D47"/>
    <w:rsid w:val="0037190B"/>
    <w:rsid w:val="00374502"/>
    <w:rsid w:val="003773E2"/>
    <w:rsid w:val="00380DCA"/>
    <w:rsid w:val="00384173"/>
    <w:rsid w:val="00386131"/>
    <w:rsid w:val="0038712C"/>
    <w:rsid w:val="003A0B59"/>
    <w:rsid w:val="003A2AE7"/>
    <w:rsid w:val="003A4E65"/>
    <w:rsid w:val="003C303E"/>
    <w:rsid w:val="003C326A"/>
    <w:rsid w:val="003C38E4"/>
    <w:rsid w:val="003C4BEF"/>
    <w:rsid w:val="003D1920"/>
    <w:rsid w:val="003D69D9"/>
    <w:rsid w:val="003E1750"/>
    <w:rsid w:val="003E383F"/>
    <w:rsid w:val="003E4796"/>
    <w:rsid w:val="00403F94"/>
    <w:rsid w:val="00407FCC"/>
    <w:rsid w:val="00411426"/>
    <w:rsid w:val="0041369F"/>
    <w:rsid w:val="004155A2"/>
    <w:rsid w:val="004156BB"/>
    <w:rsid w:val="00415F2F"/>
    <w:rsid w:val="00421A1C"/>
    <w:rsid w:val="00422A31"/>
    <w:rsid w:val="0042593A"/>
    <w:rsid w:val="0043042A"/>
    <w:rsid w:val="00433476"/>
    <w:rsid w:val="00436388"/>
    <w:rsid w:val="00463413"/>
    <w:rsid w:val="00465D5E"/>
    <w:rsid w:val="0047080E"/>
    <w:rsid w:val="00477E57"/>
    <w:rsid w:val="00480716"/>
    <w:rsid w:val="00483842"/>
    <w:rsid w:val="004871F6"/>
    <w:rsid w:val="004876E6"/>
    <w:rsid w:val="00490CEA"/>
    <w:rsid w:val="00492434"/>
    <w:rsid w:val="00495A77"/>
    <w:rsid w:val="00496E69"/>
    <w:rsid w:val="004A71F3"/>
    <w:rsid w:val="004B3B74"/>
    <w:rsid w:val="004C2E49"/>
    <w:rsid w:val="004C4639"/>
    <w:rsid w:val="004C7B99"/>
    <w:rsid w:val="004C7F28"/>
    <w:rsid w:val="004D7F47"/>
    <w:rsid w:val="004E1B65"/>
    <w:rsid w:val="004F626E"/>
    <w:rsid w:val="005137CA"/>
    <w:rsid w:val="00513B82"/>
    <w:rsid w:val="00514837"/>
    <w:rsid w:val="00517376"/>
    <w:rsid w:val="005210DA"/>
    <w:rsid w:val="005238FD"/>
    <w:rsid w:val="00523B4B"/>
    <w:rsid w:val="00524050"/>
    <w:rsid w:val="0052799C"/>
    <w:rsid w:val="00532F05"/>
    <w:rsid w:val="005363D5"/>
    <w:rsid w:val="00537C39"/>
    <w:rsid w:val="00537FCE"/>
    <w:rsid w:val="00540D31"/>
    <w:rsid w:val="005464DF"/>
    <w:rsid w:val="005465A6"/>
    <w:rsid w:val="00562869"/>
    <w:rsid w:val="00562B0F"/>
    <w:rsid w:val="00563D7F"/>
    <w:rsid w:val="00572A3E"/>
    <w:rsid w:val="00573600"/>
    <w:rsid w:val="00593D55"/>
    <w:rsid w:val="00596674"/>
    <w:rsid w:val="005A506D"/>
    <w:rsid w:val="005B018C"/>
    <w:rsid w:val="005B6994"/>
    <w:rsid w:val="005C3FEF"/>
    <w:rsid w:val="005C4EB2"/>
    <w:rsid w:val="005C6378"/>
    <w:rsid w:val="005D0A3A"/>
    <w:rsid w:val="005D371D"/>
    <w:rsid w:val="005D5905"/>
    <w:rsid w:val="005E0D26"/>
    <w:rsid w:val="005E0FF4"/>
    <w:rsid w:val="005E1329"/>
    <w:rsid w:val="005E1549"/>
    <w:rsid w:val="005E3048"/>
    <w:rsid w:val="005E4813"/>
    <w:rsid w:val="005E63B5"/>
    <w:rsid w:val="005E7CCB"/>
    <w:rsid w:val="005F0C1D"/>
    <w:rsid w:val="005F29DE"/>
    <w:rsid w:val="005F49CD"/>
    <w:rsid w:val="00601BE9"/>
    <w:rsid w:val="00606464"/>
    <w:rsid w:val="006107A6"/>
    <w:rsid w:val="00612F7F"/>
    <w:rsid w:val="00632514"/>
    <w:rsid w:val="0063291B"/>
    <w:rsid w:val="00645C67"/>
    <w:rsid w:val="00650711"/>
    <w:rsid w:val="00654696"/>
    <w:rsid w:val="0065551A"/>
    <w:rsid w:val="0066249A"/>
    <w:rsid w:val="006777B6"/>
    <w:rsid w:val="006817F6"/>
    <w:rsid w:val="00682658"/>
    <w:rsid w:val="006916A8"/>
    <w:rsid w:val="006916BC"/>
    <w:rsid w:val="006A36C2"/>
    <w:rsid w:val="006B066D"/>
    <w:rsid w:val="006B459A"/>
    <w:rsid w:val="006B5C96"/>
    <w:rsid w:val="006C3A76"/>
    <w:rsid w:val="006C4B4F"/>
    <w:rsid w:val="006C4F20"/>
    <w:rsid w:val="006C4FF4"/>
    <w:rsid w:val="006C5C74"/>
    <w:rsid w:val="006C6915"/>
    <w:rsid w:val="006D081F"/>
    <w:rsid w:val="006D13ED"/>
    <w:rsid w:val="006D1DB7"/>
    <w:rsid w:val="006E1604"/>
    <w:rsid w:val="006E6CA4"/>
    <w:rsid w:val="006F4FC5"/>
    <w:rsid w:val="006F5EBE"/>
    <w:rsid w:val="006F726D"/>
    <w:rsid w:val="0070068E"/>
    <w:rsid w:val="007040D6"/>
    <w:rsid w:val="00706CAF"/>
    <w:rsid w:val="007223B3"/>
    <w:rsid w:val="00723559"/>
    <w:rsid w:val="0073003D"/>
    <w:rsid w:val="007303F5"/>
    <w:rsid w:val="0073113B"/>
    <w:rsid w:val="00736F2A"/>
    <w:rsid w:val="007444FA"/>
    <w:rsid w:val="00746973"/>
    <w:rsid w:val="007471B1"/>
    <w:rsid w:val="00751DC9"/>
    <w:rsid w:val="007630DE"/>
    <w:rsid w:val="00763B10"/>
    <w:rsid w:val="00767BBB"/>
    <w:rsid w:val="00771E10"/>
    <w:rsid w:val="00773753"/>
    <w:rsid w:val="007755F7"/>
    <w:rsid w:val="00777BC3"/>
    <w:rsid w:val="00781038"/>
    <w:rsid w:val="00784B88"/>
    <w:rsid w:val="007934E4"/>
    <w:rsid w:val="007955FB"/>
    <w:rsid w:val="007958BA"/>
    <w:rsid w:val="007A1EDD"/>
    <w:rsid w:val="007A3D8C"/>
    <w:rsid w:val="007B08A6"/>
    <w:rsid w:val="007C4A72"/>
    <w:rsid w:val="007C5F60"/>
    <w:rsid w:val="007C6513"/>
    <w:rsid w:val="007D0EB4"/>
    <w:rsid w:val="007D1BFB"/>
    <w:rsid w:val="007D723E"/>
    <w:rsid w:val="007D73DA"/>
    <w:rsid w:val="007E0A14"/>
    <w:rsid w:val="007E483E"/>
    <w:rsid w:val="007F643D"/>
    <w:rsid w:val="007F7105"/>
    <w:rsid w:val="007F796C"/>
    <w:rsid w:val="00801D66"/>
    <w:rsid w:val="00803C93"/>
    <w:rsid w:val="008058BA"/>
    <w:rsid w:val="008065E9"/>
    <w:rsid w:val="008071C2"/>
    <w:rsid w:val="008128E5"/>
    <w:rsid w:val="00813CAE"/>
    <w:rsid w:val="00813F44"/>
    <w:rsid w:val="008433DC"/>
    <w:rsid w:val="008447B4"/>
    <w:rsid w:val="008517E0"/>
    <w:rsid w:val="0085342A"/>
    <w:rsid w:val="00857CCF"/>
    <w:rsid w:val="00867D2D"/>
    <w:rsid w:val="008748E5"/>
    <w:rsid w:val="00885A5A"/>
    <w:rsid w:val="00885A64"/>
    <w:rsid w:val="00886880"/>
    <w:rsid w:val="00891FCC"/>
    <w:rsid w:val="0089206E"/>
    <w:rsid w:val="00893755"/>
    <w:rsid w:val="00897C6F"/>
    <w:rsid w:val="008A6BA2"/>
    <w:rsid w:val="008B02A2"/>
    <w:rsid w:val="008B1862"/>
    <w:rsid w:val="008B28AD"/>
    <w:rsid w:val="008B7415"/>
    <w:rsid w:val="008C08C9"/>
    <w:rsid w:val="008C1095"/>
    <w:rsid w:val="008D07CE"/>
    <w:rsid w:val="008D091F"/>
    <w:rsid w:val="008D70CB"/>
    <w:rsid w:val="008E21A7"/>
    <w:rsid w:val="008E2903"/>
    <w:rsid w:val="008E2E48"/>
    <w:rsid w:val="008E3E07"/>
    <w:rsid w:val="00900792"/>
    <w:rsid w:val="00901C64"/>
    <w:rsid w:val="00902050"/>
    <w:rsid w:val="0091055D"/>
    <w:rsid w:val="00914D39"/>
    <w:rsid w:val="00921E5E"/>
    <w:rsid w:val="00923033"/>
    <w:rsid w:val="00924583"/>
    <w:rsid w:val="00924AA8"/>
    <w:rsid w:val="00931938"/>
    <w:rsid w:val="00933E29"/>
    <w:rsid w:val="00941D0C"/>
    <w:rsid w:val="0094483C"/>
    <w:rsid w:val="00945581"/>
    <w:rsid w:val="00962406"/>
    <w:rsid w:val="0096348E"/>
    <w:rsid w:val="0097359A"/>
    <w:rsid w:val="009745E2"/>
    <w:rsid w:val="00980238"/>
    <w:rsid w:val="00985D6E"/>
    <w:rsid w:val="00986E1C"/>
    <w:rsid w:val="00997781"/>
    <w:rsid w:val="009A7129"/>
    <w:rsid w:val="009B5483"/>
    <w:rsid w:val="009B7989"/>
    <w:rsid w:val="009B79E8"/>
    <w:rsid w:val="009C1B99"/>
    <w:rsid w:val="009C1E78"/>
    <w:rsid w:val="009C1FD4"/>
    <w:rsid w:val="009C4DEE"/>
    <w:rsid w:val="009C54A9"/>
    <w:rsid w:val="009C70AB"/>
    <w:rsid w:val="009E28BE"/>
    <w:rsid w:val="009E5F66"/>
    <w:rsid w:val="009E709B"/>
    <w:rsid w:val="009F146D"/>
    <w:rsid w:val="009F4468"/>
    <w:rsid w:val="00A00347"/>
    <w:rsid w:val="00A011E9"/>
    <w:rsid w:val="00A12603"/>
    <w:rsid w:val="00A12C94"/>
    <w:rsid w:val="00A16975"/>
    <w:rsid w:val="00A24870"/>
    <w:rsid w:val="00A25BE5"/>
    <w:rsid w:val="00A26369"/>
    <w:rsid w:val="00A32797"/>
    <w:rsid w:val="00A3440D"/>
    <w:rsid w:val="00A34A89"/>
    <w:rsid w:val="00A359D9"/>
    <w:rsid w:val="00A40713"/>
    <w:rsid w:val="00A4391E"/>
    <w:rsid w:val="00A52465"/>
    <w:rsid w:val="00A563B4"/>
    <w:rsid w:val="00A6111A"/>
    <w:rsid w:val="00A616C1"/>
    <w:rsid w:val="00A66CC0"/>
    <w:rsid w:val="00A76A1B"/>
    <w:rsid w:val="00A80425"/>
    <w:rsid w:val="00A8223A"/>
    <w:rsid w:val="00A826F3"/>
    <w:rsid w:val="00A83A26"/>
    <w:rsid w:val="00A83E4D"/>
    <w:rsid w:val="00A862C3"/>
    <w:rsid w:val="00A872D0"/>
    <w:rsid w:val="00A968C1"/>
    <w:rsid w:val="00AA26DE"/>
    <w:rsid w:val="00AA34E4"/>
    <w:rsid w:val="00AA5FCA"/>
    <w:rsid w:val="00AA60E8"/>
    <w:rsid w:val="00AB340F"/>
    <w:rsid w:val="00AB3760"/>
    <w:rsid w:val="00AB4A92"/>
    <w:rsid w:val="00AC1309"/>
    <w:rsid w:val="00AC7F58"/>
    <w:rsid w:val="00AD33E6"/>
    <w:rsid w:val="00AD3EEF"/>
    <w:rsid w:val="00AD584F"/>
    <w:rsid w:val="00AD6D77"/>
    <w:rsid w:val="00AE1F11"/>
    <w:rsid w:val="00AE5C09"/>
    <w:rsid w:val="00AF20E7"/>
    <w:rsid w:val="00AF31A8"/>
    <w:rsid w:val="00AF346C"/>
    <w:rsid w:val="00AF387D"/>
    <w:rsid w:val="00AF4CAF"/>
    <w:rsid w:val="00B04893"/>
    <w:rsid w:val="00B1233B"/>
    <w:rsid w:val="00B14569"/>
    <w:rsid w:val="00B22B1D"/>
    <w:rsid w:val="00B245F7"/>
    <w:rsid w:val="00B265A1"/>
    <w:rsid w:val="00B30F20"/>
    <w:rsid w:val="00B344DC"/>
    <w:rsid w:val="00B35848"/>
    <w:rsid w:val="00B44856"/>
    <w:rsid w:val="00B4532A"/>
    <w:rsid w:val="00B45F93"/>
    <w:rsid w:val="00B525A9"/>
    <w:rsid w:val="00B57C2A"/>
    <w:rsid w:val="00B64EA9"/>
    <w:rsid w:val="00B71BF3"/>
    <w:rsid w:val="00B72B0B"/>
    <w:rsid w:val="00B73027"/>
    <w:rsid w:val="00B8303D"/>
    <w:rsid w:val="00B83FD6"/>
    <w:rsid w:val="00B84768"/>
    <w:rsid w:val="00B87769"/>
    <w:rsid w:val="00B9641B"/>
    <w:rsid w:val="00B979E9"/>
    <w:rsid w:val="00BA4200"/>
    <w:rsid w:val="00BA74F2"/>
    <w:rsid w:val="00BB2831"/>
    <w:rsid w:val="00BC4D6E"/>
    <w:rsid w:val="00BD02D1"/>
    <w:rsid w:val="00BD2AEF"/>
    <w:rsid w:val="00BD37E9"/>
    <w:rsid w:val="00BD7D3C"/>
    <w:rsid w:val="00BE30B9"/>
    <w:rsid w:val="00BE4383"/>
    <w:rsid w:val="00BE5CB7"/>
    <w:rsid w:val="00BE5DD2"/>
    <w:rsid w:val="00BE5EE7"/>
    <w:rsid w:val="00BE664F"/>
    <w:rsid w:val="00BE7EE3"/>
    <w:rsid w:val="00C03E42"/>
    <w:rsid w:val="00C05C0F"/>
    <w:rsid w:val="00C104F8"/>
    <w:rsid w:val="00C13959"/>
    <w:rsid w:val="00C14789"/>
    <w:rsid w:val="00C153B3"/>
    <w:rsid w:val="00C228FD"/>
    <w:rsid w:val="00C2437B"/>
    <w:rsid w:val="00C250A2"/>
    <w:rsid w:val="00C25A19"/>
    <w:rsid w:val="00C310A4"/>
    <w:rsid w:val="00C35563"/>
    <w:rsid w:val="00C4483D"/>
    <w:rsid w:val="00C45232"/>
    <w:rsid w:val="00C45E7B"/>
    <w:rsid w:val="00C521D8"/>
    <w:rsid w:val="00C529E1"/>
    <w:rsid w:val="00C53509"/>
    <w:rsid w:val="00C6760B"/>
    <w:rsid w:val="00C70181"/>
    <w:rsid w:val="00C762B0"/>
    <w:rsid w:val="00C76A63"/>
    <w:rsid w:val="00C8102E"/>
    <w:rsid w:val="00C838BF"/>
    <w:rsid w:val="00C9079C"/>
    <w:rsid w:val="00C93BCB"/>
    <w:rsid w:val="00C94117"/>
    <w:rsid w:val="00C9472E"/>
    <w:rsid w:val="00C96FCD"/>
    <w:rsid w:val="00CA174D"/>
    <w:rsid w:val="00CA4D98"/>
    <w:rsid w:val="00CA5C00"/>
    <w:rsid w:val="00CA6F9B"/>
    <w:rsid w:val="00CB177A"/>
    <w:rsid w:val="00CB52CE"/>
    <w:rsid w:val="00CC39DB"/>
    <w:rsid w:val="00CE572A"/>
    <w:rsid w:val="00CF2747"/>
    <w:rsid w:val="00CF2869"/>
    <w:rsid w:val="00CF2FC7"/>
    <w:rsid w:val="00CF7E5F"/>
    <w:rsid w:val="00D046EF"/>
    <w:rsid w:val="00D0546C"/>
    <w:rsid w:val="00D056C5"/>
    <w:rsid w:val="00D10772"/>
    <w:rsid w:val="00D108E5"/>
    <w:rsid w:val="00D1160B"/>
    <w:rsid w:val="00D11D53"/>
    <w:rsid w:val="00D30629"/>
    <w:rsid w:val="00D35B98"/>
    <w:rsid w:val="00D404D5"/>
    <w:rsid w:val="00D405CC"/>
    <w:rsid w:val="00D40726"/>
    <w:rsid w:val="00D40BE6"/>
    <w:rsid w:val="00D4316B"/>
    <w:rsid w:val="00D4327E"/>
    <w:rsid w:val="00D449BE"/>
    <w:rsid w:val="00D466BC"/>
    <w:rsid w:val="00D50B2C"/>
    <w:rsid w:val="00D56DA3"/>
    <w:rsid w:val="00D7300C"/>
    <w:rsid w:val="00D739B5"/>
    <w:rsid w:val="00D85F1F"/>
    <w:rsid w:val="00D90609"/>
    <w:rsid w:val="00D910D5"/>
    <w:rsid w:val="00D92F5F"/>
    <w:rsid w:val="00D9364D"/>
    <w:rsid w:val="00DA005E"/>
    <w:rsid w:val="00DA04B9"/>
    <w:rsid w:val="00DA3C25"/>
    <w:rsid w:val="00DB3C8B"/>
    <w:rsid w:val="00DB56FE"/>
    <w:rsid w:val="00DB5F47"/>
    <w:rsid w:val="00DC15CD"/>
    <w:rsid w:val="00DC4339"/>
    <w:rsid w:val="00DC434A"/>
    <w:rsid w:val="00DC7927"/>
    <w:rsid w:val="00DE3CEB"/>
    <w:rsid w:val="00DF1851"/>
    <w:rsid w:val="00DF1D52"/>
    <w:rsid w:val="00DF3303"/>
    <w:rsid w:val="00DF3990"/>
    <w:rsid w:val="00DF6ED0"/>
    <w:rsid w:val="00E058FB"/>
    <w:rsid w:val="00E05A5A"/>
    <w:rsid w:val="00E2153C"/>
    <w:rsid w:val="00E269ED"/>
    <w:rsid w:val="00E31A11"/>
    <w:rsid w:val="00E46CEA"/>
    <w:rsid w:val="00E4787D"/>
    <w:rsid w:val="00E52143"/>
    <w:rsid w:val="00E632E9"/>
    <w:rsid w:val="00E74E8F"/>
    <w:rsid w:val="00E766C3"/>
    <w:rsid w:val="00E814B9"/>
    <w:rsid w:val="00E83F63"/>
    <w:rsid w:val="00E84BFD"/>
    <w:rsid w:val="00EA2CFC"/>
    <w:rsid w:val="00EA2D5D"/>
    <w:rsid w:val="00EA48FF"/>
    <w:rsid w:val="00EA4974"/>
    <w:rsid w:val="00EA64AE"/>
    <w:rsid w:val="00EB08D3"/>
    <w:rsid w:val="00EB14C8"/>
    <w:rsid w:val="00EB158E"/>
    <w:rsid w:val="00EC44F7"/>
    <w:rsid w:val="00ED0635"/>
    <w:rsid w:val="00EE76A2"/>
    <w:rsid w:val="00F05BFF"/>
    <w:rsid w:val="00F1191F"/>
    <w:rsid w:val="00F14719"/>
    <w:rsid w:val="00F219AA"/>
    <w:rsid w:val="00F232BB"/>
    <w:rsid w:val="00F271AF"/>
    <w:rsid w:val="00F350ED"/>
    <w:rsid w:val="00F36423"/>
    <w:rsid w:val="00F3649B"/>
    <w:rsid w:val="00F367A0"/>
    <w:rsid w:val="00F43696"/>
    <w:rsid w:val="00F43BDA"/>
    <w:rsid w:val="00F514E3"/>
    <w:rsid w:val="00F5774C"/>
    <w:rsid w:val="00F65D8E"/>
    <w:rsid w:val="00F6668E"/>
    <w:rsid w:val="00F77750"/>
    <w:rsid w:val="00F81BD7"/>
    <w:rsid w:val="00F86B24"/>
    <w:rsid w:val="00F9113E"/>
    <w:rsid w:val="00F918A4"/>
    <w:rsid w:val="00F9263E"/>
    <w:rsid w:val="00F9265A"/>
    <w:rsid w:val="00FA2883"/>
    <w:rsid w:val="00FA30E0"/>
    <w:rsid w:val="00FA51F6"/>
    <w:rsid w:val="00FB1A70"/>
    <w:rsid w:val="00FB33F2"/>
    <w:rsid w:val="00FC0B76"/>
    <w:rsid w:val="00FC0DD6"/>
    <w:rsid w:val="00FD10E3"/>
    <w:rsid w:val="00FD18DC"/>
    <w:rsid w:val="00FD4FE8"/>
    <w:rsid w:val="00FE23CC"/>
    <w:rsid w:val="00FE606A"/>
    <w:rsid w:val="00FF0666"/>
    <w:rsid w:val="00FF2926"/>
    <w:rsid w:val="00FF2E14"/>
    <w:rsid w:val="00FF5B14"/>
    <w:rsid w:val="00FF72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4F20"/>
    <w:pPr>
      <w:spacing w:after="200" w:line="276" w:lineRule="auto"/>
    </w:pPr>
  </w:style>
  <w:style w:type="paragraph" w:styleId="Heading1">
    <w:name w:val="heading 1"/>
    <w:basedOn w:val="Normal"/>
    <w:link w:val="Heading1Char"/>
    <w:qFormat/>
    <w:rsid w:val="006C4F2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6C4F2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C4F2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C4F20"/>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6C4F20"/>
    <w:rPr>
      <w:color w:val="0000FF"/>
      <w:u w:val="single"/>
    </w:rPr>
  </w:style>
  <w:style w:type="paragraph" w:styleId="ListParagraph">
    <w:name w:val="List Paragraph"/>
    <w:basedOn w:val="Normal"/>
    <w:uiPriority w:val="34"/>
    <w:qFormat/>
    <w:rsid w:val="006C4F20"/>
    <w:pPr>
      <w:spacing w:before="120" w:after="120" w:line="240" w:lineRule="auto"/>
      <w:ind w:left="720"/>
      <w:contextualSpacing/>
    </w:pPr>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6C4F20"/>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6C4F20"/>
    <w:rPr>
      <w:rFonts w:ascii="Calibri" w:eastAsia="Calibri" w:hAnsi="Calibri" w:cs="Times New Roman"/>
    </w:rPr>
  </w:style>
  <w:style w:type="paragraph" w:styleId="Footer">
    <w:name w:val="footer"/>
    <w:basedOn w:val="Normal"/>
    <w:link w:val="FooterChar"/>
    <w:uiPriority w:val="99"/>
    <w:unhideWhenUsed/>
    <w:rsid w:val="006C4F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4F20"/>
  </w:style>
  <w:style w:type="paragraph" w:styleId="NoSpacing">
    <w:name w:val="No Spacing"/>
    <w:uiPriority w:val="1"/>
    <w:qFormat/>
    <w:rsid w:val="006C4F20"/>
    <w:rPr>
      <w:rFonts w:ascii="Segoe UI" w:eastAsia="Calibri" w:hAnsi="Segoe UI" w:cs="Times New Roman"/>
      <w:sz w:val="20"/>
    </w:rPr>
  </w:style>
  <w:style w:type="table" w:styleId="TableGrid">
    <w:name w:val="Table Grid"/>
    <w:basedOn w:val="TableNormal"/>
    <w:uiPriority w:val="59"/>
    <w:rsid w:val="006C4F20"/>
    <w:rPr>
      <w:rFonts w:ascii="Segoe UI" w:hAnsi="Segoe UI"/>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6C4F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C4F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4F2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4F20"/>
    <w:pPr>
      <w:spacing w:after="200" w:line="276" w:lineRule="auto"/>
    </w:pPr>
  </w:style>
  <w:style w:type="paragraph" w:styleId="Heading1">
    <w:name w:val="heading 1"/>
    <w:basedOn w:val="Normal"/>
    <w:link w:val="Heading1Char"/>
    <w:qFormat/>
    <w:rsid w:val="006C4F2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6C4F2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C4F2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C4F20"/>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6C4F20"/>
    <w:rPr>
      <w:color w:val="0000FF"/>
      <w:u w:val="single"/>
    </w:rPr>
  </w:style>
  <w:style w:type="paragraph" w:styleId="ListParagraph">
    <w:name w:val="List Paragraph"/>
    <w:basedOn w:val="Normal"/>
    <w:uiPriority w:val="34"/>
    <w:qFormat/>
    <w:rsid w:val="006C4F20"/>
    <w:pPr>
      <w:spacing w:before="120" w:after="120" w:line="240" w:lineRule="auto"/>
      <w:ind w:left="720"/>
      <w:contextualSpacing/>
    </w:pPr>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6C4F20"/>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6C4F20"/>
    <w:rPr>
      <w:rFonts w:ascii="Calibri" w:eastAsia="Calibri" w:hAnsi="Calibri" w:cs="Times New Roman"/>
    </w:rPr>
  </w:style>
  <w:style w:type="paragraph" w:styleId="Footer">
    <w:name w:val="footer"/>
    <w:basedOn w:val="Normal"/>
    <w:link w:val="FooterChar"/>
    <w:uiPriority w:val="99"/>
    <w:unhideWhenUsed/>
    <w:rsid w:val="006C4F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4F20"/>
  </w:style>
  <w:style w:type="paragraph" w:styleId="NoSpacing">
    <w:name w:val="No Spacing"/>
    <w:uiPriority w:val="1"/>
    <w:qFormat/>
    <w:rsid w:val="006C4F20"/>
    <w:rPr>
      <w:rFonts w:ascii="Segoe UI" w:eastAsia="Calibri" w:hAnsi="Segoe UI" w:cs="Times New Roman"/>
      <w:sz w:val="20"/>
    </w:rPr>
  </w:style>
  <w:style w:type="table" w:styleId="TableGrid">
    <w:name w:val="Table Grid"/>
    <w:basedOn w:val="TableNormal"/>
    <w:uiPriority w:val="59"/>
    <w:rsid w:val="006C4F20"/>
    <w:rPr>
      <w:rFonts w:ascii="Segoe UI" w:hAnsi="Segoe UI"/>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6C4F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C4F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4F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alta.org"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427</Words>
  <Characters>2437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FNF</Company>
  <LinksUpToDate>false</LinksUpToDate>
  <CharactersWithSpaces>2859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dc:creator>
  <cp:lastModifiedBy>IT</cp:lastModifiedBy>
  <cp:revision>1</cp:revision>
  <dcterms:created xsi:type="dcterms:W3CDTF">2014-07-09T00:36:00Z</dcterms:created>
  <dcterms:modified xsi:type="dcterms:W3CDTF">2014-07-09T00:42:00Z</dcterms:modified>
</cp:coreProperties>
</file>